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0E3" w:rsidRDefault="00572950" w:rsidP="00BB10E3">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BB10E3" w:rsidRDefault="00BB10E3" w:rsidP="00BB10E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BB10E3">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5671EA" w:rsidRPr="005671EA" w:rsidRDefault="00011E14" w:rsidP="005671EA">
      <w:pPr>
        <w:spacing w:before="100" w:beforeAutospacing="1" w:after="100" w:afterAutospacing="1" w:line="240" w:lineRule="auto"/>
        <w:jc w:val="center"/>
        <w:outlineLvl w:val="0"/>
        <w:rPr>
          <w:rFonts w:ascii="Times New Roman" w:eastAsia="Calibri" w:hAnsi="Times New Roman" w:cs="Times New Roman"/>
          <w:b/>
          <w:sz w:val="28"/>
          <w:szCs w:val="28"/>
        </w:rPr>
      </w:pPr>
      <w:r w:rsidRPr="00011E14">
        <w:rPr>
          <w:rFonts w:ascii="Times New Roman" w:eastAsia="Calibri" w:hAnsi="Times New Roman" w:cs="Times New Roman"/>
          <w:b/>
          <w:sz w:val="28"/>
          <w:szCs w:val="28"/>
          <w:lang w:val="uk-UA"/>
        </w:rPr>
        <w:t>Чи обов’язково СГ (в т.ч. платникам єдиного податку), які здійснюють роздрібну торгівлю пивом (в т.ч. виключно пивом), для отримання ліцензії на право роздрібної торгівлі алкогольними напоями обладнувати місце торгівлі РРО/ПРРО?</w:t>
      </w:r>
    </w:p>
    <w:p w:rsidR="00011E14" w:rsidRPr="005671EA" w:rsidRDefault="00011E14" w:rsidP="005671EA">
      <w:pPr>
        <w:spacing w:after="0" w:line="240" w:lineRule="auto"/>
        <w:ind w:firstLine="567"/>
        <w:jc w:val="both"/>
        <w:outlineLvl w:val="0"/>
        <w:rPr>
          <w:rFonts w:ascii="Times New Roman" w:eastAsia="Calibri" w:hAnsi="Times New Roman" w:cs="Times New Roman"/>
          <w:b/>
          <w:sz w:val="28"/>
          <w:szCs w:val="28"/>
          <w:lang w:val="uk-UA"/>
        </w:rPr>
      </w:pPr>
      <w:r w:rsidRPr="00011E14">
        <w:rPr>
          <w:rFonts w:ascii="Times New Roman" w:eastAsia="Calibri" w:hAnsi="Times New Roman" w:cs="Times New Roman"/>
          <w:sz w:val="28"/>
          <w:szCs w:val="28"/>
          <w:lang w:val="uk-UA"/>
        </w:rPr>
        <w:t>Для отримання ліцензії на право роздрібної торгівлі алкогольними напоями суб’єктам господарювання в (т.ч. платникам єдиного податку) для здійснення роздрібної торгівлі пивом (в т.ч. виключно пивом) необхідно обов’язково обладнати місця торгівлі реєстраторами розрахункових операцій (далі – РРО)/програмними РРО з роздрукуванням відповідних розрахункових документів (формуванням електронних розрахункових документів) встановленої форми.</w:t>
      </w:r>
    </w:p>
    <w:p w:rsidR="00011E14" w:rsidRPr="00011E14" w:rsidRDefault="00011E14" w:rsidP="005671EA">
      <w:pPr>
        <w:spacing w:after="0" w:line="240" w:lineRule="auto"/>
        <w:ind w:firstLine="567"/>
        <w:jc w:val="both"/>
        <w:outlineLvl w:val="0"/>
        <w:rPr>
          <w:rFonts w:ascii="Times New Roman" w:eastAsia="Calibri" w:hAnsi="Times New Roman" w:cs="Times New Roman"/>
          <w:sz w:val="28"/>
          <w:szCs w:val="28"/>
          <w:lang w:val="uk-UA"/>
        </w:rPr>
      </w:pPr>
      <w:r w:rsidRPr="00011E14">
        <w:rPr>
          <w:rFonts w:ascii="Times New Roman" w:eastAsia="Calibri" w:hAnsi="Times New Roman" w:cs="Times New Roman"/>
          <w:sz w:val="28"/>
          <w:szCs w:val="28"/>
          <w:lang w:val="uk-UA"/>
        </w:rPr>
        <w:t>Основні засади державної політики щодо регулювання, зокрема, роздрібної торгівлі алкогольними напоями, забезпечення їх високої якості та захисту здоров’я громадян визначено Законом України від 19 грудня 1995 року № 481/95-ВР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 (далі – Закон № 481).</w:t>
      </w:r>
    </w:p>
    <w:p w:rsidR="00011E14" w:rsidRPr="00011E14" w:rsidRDefault="00011E14" w:rsidP="005671EA">
      <w:pPr>
        <w:spacing w:after="0" w:line="240" w:lineRule="auto"/>
        <w:ind w:firstLine="567"/>
        <w:jc w:val="both"/>
        <w:outlineLvl w:val="0"/>
        <w:rPr>
          <w:rFonts w:ascii="Times New Roman" w:eastAsia="Calibri" w:hAnsi="Times New Roman" w:cs="Times New Roman"/>
          <w:sz w:val="28"/>
          <w:szCs w:val="28"/>
          <w:lang w:val="uk-UA"/>
        </w:rPr>
      </w:pPr>
      <w:r w:rsidRPr="00011E14">
        <w:rPr>
          <w:rFonts w:ascii="Times New Roman" w:eastAsia="Calibri" w:hAnsi="Times New Roman" w:cs="Times New Roman"/>
          <w:sz w:val="28"/>
          <w:szCs w:val="28"/>
          <w:lang w:val="uk-UA"/>
        </w:rPr>
        <w:t>Статтею 1 Закону № 481 визначено, що:</w:t>
      </w:r>
    </w:p>
    <w:p w:rsidR="00011E14" w:rsidRPr="00011E14" w:rsidRDefault="00011E14" w:rsidP="005671EA">
      <w:pPr>
        <w:spacing w:after="0" w:line="240" w:lineRule="auto"/>
        <w:ind w:firstLine="567"/>
        <w:jc w:val="both"/>
        <w:outlineLvl w:val="0"/>
        <w:rPr>
          <w:rFonts w:ascii="Times New Roman" w:eastAsia="Calibri" w:hAnsi="Times New Roman" w:cs="Times New Roman"/>
          <w:sz w:val="28"/>
          <w:szCs w:val="28"/>
          <w:lang w:val="uk-UA"/>
        </w:rPr>
      </w:pPr>
      <w:r w:rsidRPr="00011E14">
        <w:rPr>
          <w:rFonts w:ascii="Times New Roman" w:eastAsia="Calibri" w:hAnsi="Times New Roman" w:cs="Times New Roman"/>
          <w:sz w:val="28"/>
          <w:szCs w:val="28"/>
          <w:lang w:val="uk-UA"/>
        </w:rPr>
        <w:t>алкогольні напої – продукти, одержані шляхом спиртового бродіння цукровмісних матеріалів або виготовлені на основі харчових спиртів з вмістом спирту етилового понад 0,5 відс. об’ємних одиниць, які зазначені у товарних позиціях 2203, 2204, 2205, 2206 (крім квасу «живого» бродіння), 2208 згідно з УКТ ЗЕД, а також з вмістом спирту етилового 8,5 відсотка об’ємних одиниць та більше, які зазначені у товарних позиціях 2103 90 30 00, 2106 90 згідно з УКТ ЗЕД;</w:t>
      </w:r>
      <w:r w:rsidRPr="00011E14">
        <w:rPr>
          <w:rFonts w:ascii="Times New Roman" w:eastAsia="Calibri" w:hAnsi="Times New Roman" w:cs="Times New Roman"/>
          <w:sz w:val="28"/>
          <w:szCs w:val="28"/>
          <w:lang w:val="uk-UA"/>
        </w:rPr>
        <w:br/>
        <w:t>     </w:t>
      </w:r>
      <w:r w:rsidRPr="00011E14">
        <w:rPr>
          <w:rFonts w:ascii="Times New Roman" w:eastAsia="Calibri" w:hAnsi="Times New Roman" w:cs="Times New Roman"/>
          <w:sz w:val="28"/>
          <w:szCs w:val="28"/>
          <w:lang w:val="uk-UA"/>
        </w:rPr>
        <w:tab/>
        <w:t>пиво – насичений діоксидом вуглецю пінистий алкогольний напій із вмістом спирту етилового від 0,5 відс. об’ємних одиниць, отриманий під час бродіння охмеленого сусла пивними дріжджами, що відноситься до товарної групи УКТ ЗЕД за кодом 2203.</w:t>
      </w:r>
    </w:p>
    <w:p w:rsidR="00011E14" w:rsidRPr="00011E14" w:rsidRDefault="00011E14" w:rsidP="005671EA">
      <w:pPr>
        <w:spacing w:after="0" w:line="240" w:lineRule="auto"/>
        <w:ind w:firstLine="567"/>
        <w:jc w:val="both"/>
        <w:outlineLvl w:val="0"/>
        <w:rPr>
          <w:rFonts w:ascii="Times New Roman" w:eastAsia="Calibri" w:hAnsi="Times New Roman" w:cs="Times New Roman"/>
          <w:sz w:val="28"/>
          <w:szCs w:val="28"/>
          <w:lang w:val="uk-UA"/>
        </w:rPr>
      </w:pPr>
      <w:r w:rsidRPr="00011E14">
        <w:rPr>
          <w:rFonts w:ascii="Times New Roman" w:eastAsia="Calibri" w:hAnsi="Times New Roman" w:cs="Times New Roman"/>
          <w:sz w:val="28"/>
          <w:szCs w:val="28"/>
          <w:lang w:val="uk-UA"/>
        </w:rPr>
        <w:t xml:space="preserve">Статтею 15 Закону № 481 визначено, що ліцензія на право роздрібної торгівлі алкогольними напоями видається за заявою суб’єкта господарювання (у тому числі іноземного суб’єкта господарювання, який діє через своє зареєстроване постійне представництво). У заяві про видачу ліцензії, зокрема, на роздрібну торгівлю алкогольними напоями зазначаються адреса місця торгівлі, перелік реєстраторів розрахункових операцій (далі – РРО), програмних реєстраторів розрахункових операцій (далі – ПРРО) (книг обліку розрахункових операцій), які знаходяться у місці торгівлі, а також інформація про них: модель, </w:t>
      </w:r>
      <w:r w:rsidRPr="00011E14">
        <w:rPr>
          <w:rFonts w:ascii="Times New Roman" w:eastAsia="Calibri" w:hAnsi="Times New Roman" w:cs="Times New Roman"/>
          <w:sz w:val="28"/>
          <w:szCs w:val="28"/>
          <w:lang w:val="uk-UA"/>
        </w:rPr>
        <w:lastRenderedPageBreak/>
        <w:t>модифікація, заводський номер, виробник, дата виготовлення; реєстраційні номери посвідчень РРО (книг обліку розрахункових операцій), фіскальні номери ПРРО, які знаходяться у місці торгівлі, та дата початку їх обліку в контролюючих органах.</w:t>
      </w:r>
    </w:p>
    <w:p w:rsidR="00011E14" w:rsidRPr="00011E14" w:rsidRDefault="00011E14" w:rsidP="005671EA">
      <w:pPr>
        <w:spacing w:after="0" w:line="240" w:lineRule="auto"/>
        <w:ind w:firstLine="567"/>
        <w:jc w:val="both"/>
        <w:outlineLvl w:val="0"/>
        <w:rPr>
          <w:rFonts w:ascii="Times New Roman" w:eastAsia="Calibri" w:hAnsi="Times New Roman" w:cs="Times New Roman"/>
          <w:sz w:val="28"/>
          <w:szCs w:val="28"/>
          <w:lang w:val="uk-UA"/>
        </w:rPr>
      </w:pPr>
      <w:r w:rsidRPr="00011E14">
        <w:rPr>
          <w:rFonts w:ascii="Times New Roman" w:eastAsia="Calibri" w:hAnsi="Times New Roman" w:cs="Times New Roman"/>
          <w:sz w:val="28"/>
          <w:szCs w:val="28"/>
          <w:lang w:val="uk-UA"/>
        </w:rPr>
        <w:t>Відповідно до п. 6 ст. 9 Закону України від 06 липня 1995 року № 265/95-ВР «Про застосування реєстраторів розрахункових операцій у сфері торгівлі, громадського харчування та послуг» із змінами та доповненнями, РРО та/або ПРРО та розрахункові книжки не застосовуються при продажу товарів (наданні послуг) платниками єдиного податку (фізичними особами – підприємцями), які не застосовують РРО та/або ПРРО відповідно до Податкового кодексу України від 02 грудня 2010 року № 2755-VI із змінами та доповненнями (далі – ПКУ).</w:t>
      </w:r>
    </w:p>
    <w:p w:rsidR="00011E14" w:rsidRPr="00011E14" w:rsidRDefault="00011E14" w:rsidP="005671EA">
      <w:pPr>
        <w:spacing w:after="0" w:line="240" w:lineRule="auto"/>
        <w:ind w:firstLine="567"/>
        <w:jc w:val="both"/>
        <w:outlineLvl w:val="0"/>
        <w:rPr>
          <w:rFonts w:ascii="Times New Roman" w:eastAsia="Calibri" w:hAnsi="Times New Roman" w:cs="Times New Roman"/>
          <w:sz w:val="28"/>
          <w:szCs w:val="28"/>
          <w:lang w:val="uk-UA"/>
        </w:rPr>
      </w:pPr>
      <w:r w:rsidRPr="00011E14">
        <w:rPr>
          <w:rFonts w:ascii="Times New Roman" w:eastAsia="Calibri" w:hAnsi="Times New Roman" w:cs="Times New Roman"/>
          <w:sz w:val="28"/>
          <w:szCs w:val="28"/>
          <w:lang w:val="uk-UA"/>
        </w:rPr>
        <w:t>Пунктом 1 Переліку окремих форм та умов проведення діяльності у сфері торгівлі, громадського харчування та послуг, яким дозволено проводити розрахункові операції без застосування РРО та/або ПРРО з використанням розрахункових книжок та книг обліку розрахункових операцій, затвердженого постановою Кабінету Міністрів України від 23 серпня 2000 року № 1336 «Про забезпечення реалізації ст. 10 Закону України «Про застосування реєстраторів розрахункових операцій у сфері торгівлі, громадського харчування та послуг» зі змінами, встановлено, що суб’єкти підприємницької діяльності мають право здійснювати розрахунки без застосування РРО та/або ПРРО з використанням розрахункових книжок та книг обліку розрахункових операцій при здійснені роздрібної торгівлі на території села, селища товарами (крім підакцизних товарів), що здійснюється фізичними особами - підприємцями, які сплачують єдиний податок.</w:t>
      </w:r>
    </w:p>
    <w:p w:rsidR="00011E14" w:rsidRPr="00011E14" w:rsidRDefault="00011E14" w:rsidP="005671EA">
      <w:pPr>
        <w:spacing w:after="0" w:line="240" w:lineRule="auto"/>
        <w:ind w:firstLine="567"/>
        <w:jc w:val="both"/>
        <w:outlineLvl w:val="0"/>
        <w:rPr>
          <w:rFonts w:ascii="Times New Roman" w:eastAsia="Calibri" w:hAnsi="Times New Roman" w:cs="Times New Roman"/>
          <w:sz w:val="28"/>
          <w:szCs w:val="28"/>
          <w:lang w:val="uk-UA"/>
        </w:rPr>
      </w:pPr>
      <w:r w:rsidRPr="00011E14">
        <w:rPr>
          <w:rFonts w:ascii="Times New Roman" w:eastAsia="Calibri" w:hAnsi="Times New Roman" w:cs="Times New Roman"/>
          <w:sz w:val="28"/>
          <w:szCs w:val="28"/>
          <w:lang w:val="uk-UA"/>
        </w:rPr>
        <w:t>При цьому, відповідно до п.п. 291.5.1 п. 291.5 ст. 291 ПКУ не можуть бути платниками єдиного податку першої – третьої груп суб’єкти господарювання, зокрема фізичні особи – підприємці, які здійснюють виробництво, експорт, імпорт, продаж підакцизних товарів (крім роздрібного продажу паливно-мастильних матеріалів в ємностях до 20 літрів та діяльності фізичних осіб, пов’язаної з роздрібним продажем пива, сидру, пері (без додання спирту) та столових вин).</w:t>
      </w:r>
    </w:p>
    <w:p w:rsidR="001033D5" w:rsidRPr="00011E14" w:rsidRDefault="00011E14" w:rsidP="005671EA">
      <w:pPr>
        <w:spacing w:after="0" w:line="240" w:lineRule="auto"/>
        <w:ind w:firstLine="567"/>
        <w:jc w:val="both"/>
        <w:outlineLvl w:val="0"/>
        <w:rPr>
          <w:rFonts w:ascii="Calibri" w:eastAsia="Calibri" w:hAnsi="Calibri" w:cs="Times New Roman"/>
          <w:lang w:val="uk-UA"/>
        </w:rPr>
      </w:pPr>
      <w:r w:rsidRPr="00011E14">
        <w:rPr>
          <w:rFonts w:ascii="Times New Roman" w:eastAsia="Calibri" w:hAnsi="Times New Roman" w:cs="Times New Roman"/>
          <w:sz w:val="28"/>
          <w:szCs w:val="28"/>
          <w:lang w:val="uk-UA"/>
        </w:rPr>
        <w:t>Отже, суб’єктам господарювання в (т.ч. платникам єдиного податку) для здійснення роздрібної торгівлі пивом (в т.ч. виключно пивом), необхідно отримати ліцензії на право роздрібної торгівлі алкогольними напоями з обов’язковим обладнанням місця торгівлі РРО/ПРРО та роздрукуванням відповідних розрахункових документів (формуванням електронних розрахункових документів) встановленої форми.</w:t>
      </w:r>
    </w:p>
    <w:p w:rsidR="005D67DE" w:rsidRPr="005D67DE" w:rsidRDefault="005D67DE" w:rsidP="005671EA">
      <w:pPr>
        <w:ind w:firstLine="567"/>
        <w:rPr>
          <w:rFonts w:ascii="Proba Pro" w:hAnsi="Proba Pro"/>
          <w:color w:val="333333"/>
          <w:sz w:val="30"/>
          <w:szCs w:val="30"/>
          <w:shd w:val="clear" w:color="auto" w:fill="FFFFFF"/>
          <w:lang w:val="uk-UA"/>
        </w:rPr>
      </w:pPr>
    </w:p>
    <w:p w:rsidR="00003845" w:rsidRPr="005671EA" w:rsidRDefault="00003845" w:rsidP="005D67DE">
      <w:pPr>
        <w:ind w:firstLine="567"/>
        <w:jc w:val="both"/>
        <w:rPr>
          <w:rFonts w:ascii="Proba Pro" w:hAnsi="Proba Pro"/>
          <w:color w:val="333333"/>
          <w:sz w:val="30"/>
          <w:szCs w:val="30"/>
          <w:shd w:val="clear" w:color="auto" w:fill="FFFFFF"/>
        </w:rPr>
      </w:pPr>
      <w:r>
        <w:rPr>
          <w:rFonts w:ascii="Proba Pro" w:hAnsi="Proba Pro"/>
          <w:color w:val="333333"/>
          <w:sz w:val="30"/>
          <w:szCs w:val="30"/>
          <w:shd w:val="clear" w:color="auto" w:fill="FFFFFF"/>
        </w:rPr>
        <w:t>За інформацією загальнодоступного інформаційно-довідкового ресурсу.</w:t>
      </w:r>
    </w:p>
    <w:p w:rsidR="001E6BAE" w:rsidRPr="009D2D3C" w:rsidRDefault="001E6BAE" w:rsidP="001E6BAE">
      <w:pPr>
        <w:spacing w:after="0" w:line="240" w:lineRule="auto"/>
        <w:jc w:val="both"/>
        <w:rPr>
          <w:rFonts w:ascii="Times New Roman" w:hAnsi="Times New Roman" w:cs="Times New Roman"/>
          <w:sz w:val="20"/>
          <w:szCs w:val="20"/>
          <w:lang w:val="uk-UA"/>
        </w:rPr>
      </w:pPr>
    </w:p>
    <w:p w:rsidR="001E6BAE" w:rsidRPr="00506F7E" w:rsidRDefault="001E6BAE" w:rsidP="001E6BAE">
      <w:pPr>
        <w:spacing w:after="0" w:line="240" w:lineRule="auto"/>
        <w:jc w:val="both"/>
        <w:rPr>
          <w:rFonts w:ascii="Times New Roman" w:hAnsi="Times New Roman" w:cs="Times New Roman"/>
          <w:sz w:val="20"/>
          <w:szCs w:val="20"/>
          <w:lang w:val="uk-UA"/>
        </w:rPr>
      </w:pPr>
      <w:r w:rsidRPr="00506F7E">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506F7E">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506F7E">
        <w:rPr>
          <w:rFonts w:ascii="Times New Roman" w:hAnsi="Times New Roman" w:cs="Times New Roman"/>
          <w:sz w:val="20"/>
          <w:szCs w:val="20"/>
          <w:lang w:val="uk-UA"/>
        </w:rPr>
        <w:t xml:space="preserve">: </w:t>
      </w:r>
      <w:hyperlink r:id="rId9" w:history="1">
        <w:r w:rsidRPr="00EA716F">
          <w:rPr>
            <w:rStyle w:val="a5"/>
            <w:rFonts w:ascii="Times New Roman" w:hAnsi="Times New Roman" w:cs="Times New Roman"/>
            <w:sz w:val="20"/>
            <w:szCs w:val="20"/>
            <w:lang w:val="en-US"/>
          </w:rPr>
          <w:t>ck</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506F7E">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ua</w:t>
        </w:r>
      </w:hyperlink>
    </w:p>
    <w:p w:rsidR="001E6BAE" w:rsidRPr="0070259B" w:rsidRDefault="001E6BAE" w:rsidP="001E6BAE">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r w:rsidRPr="002E0266">
        <w:rPr>
          <w:rFonts w:ascii="Times New Roman" w:hAnsi="Times New Roman" w:cs="Times New Roman"/>
          <w:sz w:val="20"/>
          <w:szCs w:val="20"/>
        </w:rPr>
        <w:t xml:space="preserve">                                       </w:t>
      </w:r>
      <w:r w:rsidRPr="00EA716F">
        <w:rPr>
          <w:rFonts w:ascii="Times New Roman" w:hAnsi="Times New Roman" w:cs="Times New Roman"/>
          <w:sz w:val="20"/>
          <w:szCs w:val="20"/>
        </w:rPr>
        <w:t xml:space="preserve">  </w:t>
      </w:r>
      <w:hyperlink r:id="rId10" w:history="1">
        <w:r w:rsidRPr="00EA716F">
          <w:rPr>
            <w:rStyle w:val="a5"/>
            <w:rFonts w:ascii="Times New Roman" w:hAnsi="Times New Roman" w:cs="Times New Roman"/>
            <w:sz w:val="20"/>
            <w:szCs w:val="20"/>
          </w:rPr>
          <w:t>https://ck.tax.gov.ua/</w:t>
        </w:r>
      </w:hyperlink>
    </w:p>
    <w:p w:rsidR="001E6BAE" w:rsidRPr="001E6BAE" w:rsidRDefault="001E6BAE" w:rsidP="00003845">
      <w:pPr>
        <w:rPr>
          <w:rStyle w:val="z-label"/>
          <w:rFonts w:ascii="Times New Roman" w:hAnsi="Times New Roman" w:cs="Times New Roman"/>
          <w:sz w:val="28"/>
          <w:szCs w:val="28"/>
        </w:rPr>
      </w:pPr>
    </w:p>
    <w:sectPr w:rsidR="001E6BAE" w:rsidRPr="001E6BAE" w:rsidSect="001441E9">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E14" w:rsidRDefault="00011E14" w:rsidP="00011E14">
      <w:pPr>
        <w:spacing w:after="0" w:line="240" w:lineRule="auto"/>
      </w:pPr>
      <w:r>
        <w:separator/>
      </w:r>
    </w:p>
  </w:endnote>
  <w:endnote w:type="continuationSeparator" w:id="0">
    <w:p w:rsidR="00011E14" w:rsidRDefault="00011E14" w:rsidP="0001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14" w:rsidRDefault="00011E1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14" w:rsidRDefault="00011E14">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14" w:rsidRDefault="00011E1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E14" w:rsidRDefault="00011E14" w:rsidP="00011E14">
      <w:pPr>
        <w:spacing w:after="0" w:line="240" w:lineRule="auto"/>
      </w:pPr>
      <w:r>
        <w:separator/>
      </w:r>
    </w:p>
  </w:footnote>
  <w:footnote w:type="continuationSeparator" w:id="0">
    <w:p w:rsidR="00011E14" w:rsidRDefault="00011E14" w:rsidP="00011E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14" w:rsidRDefault="00011E1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14" w:rsidRDefault="00011E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14" w:rsidRDefault="00011E1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653"/>
    <w:rsid w:val="00003845"/>
    <w:rsid w:val="00011E14"/>
    <w:rsid w:val="000F4DAF"/>
    <w:rsid w:val="001033D5"/>
    <w:rsid w:val="001441E9"/>
    <w:rsid w:val="0015132D"/>
    <w:rsid w:val="001E6BAE"/>
    <w:rsid w:val="002B501B"/>
    <w:rsid w:val="002D04BD"/>
    <w:rsid w:val="002E2653"/>
    <w:rsid w:val="00354D26"/>
    <w:rsid w:val="003B7E80"/>
    <w:rsid w:val="003F73F1"/>
    <w:rsid w:val="00441897"/>
    <w:rsid w:val="00486687"/>
    <w:rsid w:val="005671EA"/>
    <w:rsid w:val="00572950"/>
    <w:rsid w:val="005D67DE"/>
    <w:rsid w:val="00607DE7"/>
    <w:rsid w:val="00642891"/>
    <w:rsid w:val="007106DB"/>
    <w:rsid w:val="00744377"/>
    <w:rsid w:val="00775533"/>
    <w:rsid w:val="00777046"/>
    <w:rsid w:val="007B58D8"/>
    <w:rsid w:val="007C3CA4"/>
    <w:rsid w:val="007D359E"/>
    <w:rsid w:val="00812FE8"/>
    <w:rsid w:val="008C6B60"/>
    <w:rsid w:val="00BB10E3"/>
    <w:rsid w:val="00C6364C"/>
    <w:rsid w:val="00CE3210"/>
    <w:rsid w:val="00CF392E"/>
    <w:rsid w:val="00FB01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10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10E3"/>
    <w:rPr>
      <w:rFonts w:ascii="Tahoma" w:hAnsi="Tahoma" w:cs="Tahoma"/>
      <w:sz w:val="16"/>
      <w:szCs w:val="16"/>
    </w:rPr>
  </w:style>
  <w:style w:type="character" w:customStyle="1" w:styleId="z-label">
    <w:name w:val="z-label"/>
    <w:basedOn w:val="a0"/>
    <w:rsid w:val="00BB10E3"/>
  </w:style>
  <w:style w:type="character" w:styleId="a5">
    <w:name w:val="Hyperlink"/>
    <w:uiPriority w:val="99"/>
    <w:rsid w:val="00BB10E3"/>
    <w:rPr>
      <w:color w:val="0000FF"/>
      <w:u w:val="single"/>
    </w:rPr>
  </w:style>
  <w:style w:type="paragraph" w:styleId="a6">
    <w:name w:val="header"/>
    <w:basedOn w:val="a"/>
    <w:link w:val="a7"/>
    <w:uiPriority w:val="99"/>
    <w:unhideWhenUsed/>
    <w:rsid w:val="00011E1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11E14"/>
  </w:style>
  <w:style w:type="paragraph" w:styleId="a8">
    <w:name w:val="footer"/>
    <w:basedOn w:val="a"/>
    <w:link w:val="a9"/>
    <w:uiPriority w:val="99"/>
    <w:unhideWhenUsed/>
    <w:rsid w:val="00011E1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11E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B10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B10E3"/>
    <w:rPr>
      <w:rFonts w:ascii="Tahoma" w:hAnsi="Tahoma" w:cs="Tahoma"/>
      <w:sz w:val="16"/>
      <w:szCs w:val="16"/>
    </w:rPr>
  </w:style>
  <w:style w:type="character" w:customStyle="1" w:styleId="z-label">
    <w:name w:val="z-label"/>
    <w:basedOn w:val="a0"/>
    <w:rsid w:val="00BB10E3"/>
  </w:style>
  <w:style w:type="character" w:styleId="a5">
    <w:name w:val="Hyperlink"/>
    <w:uiPriority w:val="99"/>
    <w:rsid w:val="00BB10E3"/>
    <w:rPr>
      <w:color w:val="0000FF"/>
      <w:u w:val="single"/>
    </w:rPr>
  </w:style>
  <w:style w:type="paragraph" w:styleId="a6">
    <w:name w:val="header"/>
    <w:basedOn w:val="a"/>
    <w:link w:val="a7"/>
    <w:uiPriority w:val="99"/>
    <w:unhideWhenUsed/>
    <w:rsid w:val="00011E1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11E14"/>
  </w:style>
  <w:style w:type="paragraph" w:styleId="a8">
    <w:name w:val="footer"/>
    <w:basedOn w:val="a"/>
    <w:link w:val="a9"/>
    <w:uiPriority w:val="99"/>
    <w:unhideWhenUsed/>
    <w:rsid w:val="00011E1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11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81282">
      <w:bodyDiv w:val="1"/>
      <w:marLeft w:val="0"/>
      <w:marRight w:val="0"/>
      <w:marTop w:val="0"/>
      <w:marBottom w:val="0"/>
      <w:divBdr>
        <w:top w:val="none" w:sz="0" w:space="0" w:color="auto"/>
        <w:left w:val="none" w:sz="0" w:space="0" w:color="auto"/>
        <w:bottom w:val="none" w:sz="0" w:space="0" w:color="auto"/>
        <w:right w:val="none" w:sz="0" w:space="0" w:color="auto"/>
      </w:divBdr>
    </w:div>
    <w:div w:id="804085855">
      <w:bodyDiv w:val="1"/>
      <w:marLeft w:val="0"/>
      <w:marRight w:val="0"/>
      <w:marTop w:val="0"/>
      <w:marBottom w:val="0"/>
      <w:divBdr>
        <w:top w:val="none" w:sz="0" w:space="0" w:color="auto"/>
        <w:left w:val="none" w:sz="0" w:space="0" w:color="auto"/>
        <w:bottom w:val="none" w:sz="0" w:space="0" w:color="auto"/>
        <w:right w:val="none" w:sz="0" w:space="0" w:color="auto"/>
      </w:divBdr>
    </w:div>
    <w:div w:id="1143236791">
      <w:bodyDiv w:val="1"/>
      <w:marLeft w:val="0"/>
      <w:marRight w:val="0"/>
      <w:marTop w:val="0"/>
      <w:marBottom w:val="0"/>
      <w:divBdr>
        <w:top w:val="none" w:sz="0" w:space="0" w:color="auto"/>
        <w:left w:val="none" w:sz="0" w:space="0" w:color="auto"/>
        <w:bottom w:val="none" w:sz="0" w:space="0" w:color="auto"/>
        <w:right w:val="none" w:sz="0" w:space="0" w:color="auto"/>
      </w:divBdr>
    </w:div>
    <w:div w:id="1278223213">
      <w:bodyDiv w:val="1"/>
      <w:marLeft w:val="0"/>
      <w:marRight w:val="0"/>
      <w:marTop w:val="0"/>
      <w:marBottom w:val="0"/>
      <w:divBdr>
        <w:top w:val="none" w:sz="0" w:space="0" w:color="auto"/>
        <w:left w:val="none" w:sz="0" w:space="0" w:color="auto"/>
        <w:bottom w:val="none" w:sz="0" w:space="0" w:color="auto"/>
        <w:right w:val="none" w:sz="0" w:space="0" w:color="auto"/>
      </w:divBdr>
    </w:div>
    <w:div w:id="18572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ck.tax.gov.ua/" TargetMode="External"/><Relationship Id="rId4" Type="http://schemas.openxmlformats.org/officeDocument/2006/relationships/settings" Target="settings.xml"/><Relationship Id="rId9" Type="http://schemas.openxmlformats.org/officeDocument/2006/relationships/hyperlink" Target="mailto:ck.zmi@tax.gov.ua"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4608E-CE8C-4DF8-B659-44104F33E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3434</Words>
  <Characters>1958</Characters>
  <Application>Microsoft Office Word</Application>
  <DocSecurity>4</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cp:lastPrinted>2022-07-26T07:32:00Z</cp:lastPrinted>
  <dcterms:created xsi:type="dcterms:W3CDTF">2022-07-26T07:32:00Z</dcterms:created>
  <dcterms:modified xsi:type="dcterms:W3CDTF">2022-07-26T07:32:00Z</dcterms:modified>
</cp:coreProperties>
</file>